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90" w:rsidRPr="0004088F" w:rsidRDefault="006E5390" w:rsidP="006E5390">
      <w:pPr>
        <w:adjustRightInd w:val="0"/>
        <w:snapToGrid w:val="0"/>
        <w:spacing w:line="416" w:lineRule="exact"/>
        <w:rPr>
          <w:rFonts w:ascii="方正黑体简体" w:eastAsia="方正黑体简体" w:cs="宋体" w:hint="eastAsia"/>
          <w:kern w:val="0"/>
          <w:szCs w:val="21"/>
        </w:rPr>
      </w:pPr>
      <w:r w:rsidRPr="0004088F">
        <w:rPr>
          <w:rFonts w:ascii="方正黑体简体" w:eastAsia="方正黑体简体" w:hAnsi="宋体" w:cs="宋体" w:hint="eastAsia"/>
          <w:kern w:val="0"/>
          <w:szCs w:val="21"/>
        </w:rPr>
        <w:t>附件：</w:t>
      </w:r>
    </w:p>
    <w:p w:rsidR="006E5390" w:rsidRPr="00A60E09" w:rsidRDefault="006E5390" w:rsidP="006E5390">
      <w:pPr>
        <w:shd w:val="clear" w:color="auto" w:fill="FFFFFF"/>
        <w:adjustRightInd w:val="0"/>
        <w:snapToGrid w:val="0"/>
        <w:spacing w:beforeLines="100" w:afterLines="100"/>
        <w:jc w:val="center"/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</w:pPr>
      <w:r w:rsidRPr="00A60E09"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  <w:t>医疗废物专用包装物、容器标准和警示标识规定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黑体简体" w:eastAsia="方正黑体简体" w:hAnsi="宋体" w:cs="宋体" w:hint="eastAsia"/>
          <w:kern w:val="0"/>
          <w:szCs w:val="21"/>
        </w:rPr>
        <w:t>第一条</w:t>
      </w: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　根据《医疗废物管理条例》第十六条的规定，制定本标准和规定。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黑体简体" w:eastAsia="方正黑体简体" w:hAnsi="宋体" w:cs="宋体" w:hint="eastAsia"/>
          <w:kern w:val="0"/>
          <w:szCs w:val="21"/>
        </w:rPr>
        <w:t>第二条</w:t>
      </w: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　包装袋标准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（一）基本要求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1、包装袋不得使用聚氯乙烯（PVC）塑料为制造原料；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2、聚乙烯（PE）包装袋正常使用时不得渗漏、破裂、穿孔；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>3、最大容积为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"/>
          <w:attr w:name="UnitName" w:val="m3"/>
        </w:smartTagPr>
        <w:r w:rsidRPr="00A60E09">
          <w:rPr>
            <w:rFonts w:ascii="方正书宋简体" w:eastAsia="方正书宋简体" w:hAnsi="宋体" w:cs="宋体" w:hint="eastAsia"/>
            <w:kern w:val="0"/>
            <w:szCs w:val="21"/>
          </w:rPr>
          <w:t>0.1m</w:t>
        </w:r>
        <w:r w:rsidRPr="00C16D2A">
          <w:rPr>
            <w:rFonts w:ascii="方正书宋简体" w:eastAsia="方正书宋简体" w:hAnsi="宋体" w:cs="宋体" w:hint="eastAsia"/>
            <w:kern w:val="0"/>
            <w:szCs w:val="21"/>
            <w:vertAlign w:val="superscript"/>
          </w:rPr>
          <w:t>3</w:t>
        </w:r>
      </w:smartTag>
      <w:r w:rsidRPr="00A60E09">
        <w:rPr>
          <w:rFonts w:ascii="方正书宋简体" w:eastAsia="方正书宋简体" w:hAnsi="宋体" w:cs="宋体" w:hint="eastAsia"/>
          <w:kern w:val="0"/>
          <w:szCs w:val="21"/>
        </w:rPr>
        <w:t>, 大小和形状适中，便于搬运和配合周转箱（桶）盛</w:t>
      </w:r>
      <w:r>
        <w:rPr>
          <w:rFonts w:ascii="方正书宋简体" w:eastAsia="方正书宋简体" w:hAnsi="宋体" w:cs="宋体" w:hint="eastAsia"/>
          <w:kern w:val="0"/>
          <w:szCs w:val="21"/>
        </w:rPr>
        <w:t>装</w:t>
      </w: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4、如果使用线型低密度聚乙烯（LLDPE）或低密度聚乙烯与线型低密度聚乙烯共混（LLDPE+LDPE）为原料，其最小公称厚度应为150μm；如果使用中密度或高密度聚乙烯（MDPE，HDPE），其最小公称厚度应为80μm；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>5、包装袋的颜色为黄色，并有盛装医疗废物类型的文字说明，如盛装感染性废物，应在包装袋上加注</w:t>
      </w:r>
      <w:r w:rsidRPr="00A60E09">
        <w:rPr>
          <w:rFonts w:ascii="方正书宋简体" w:eastAsia="方正书宋简体" w:cs="宋体" w:hint="eastAsia"/>
          <w:kern w:val="0"/>
          <w:szCs w:val="21"/>
        </w:rPr>
        <w:t>“</w:t>
      </w:r>
      <w:r w:rsidRPr="00A60E09">
        <w:rPr>
          <w:rFonts w:ascii="方正书宋简体" w:eastAsia="方正书宋简体" w:hAnsi="宋体" w:cs="宋体" w:hint="eastAsia"/>
          <w:kern w:val="0"/>
          <w:szCs w:val="21"/>
        </w:rPr>
        <w:t>感染性废物</w:t>
      </w:r>
      <w:r w:rsidRPr="00A60E09">
        <w:rPr>
          <w:rFonts w:ascii="方正书宋简体" w:eastAsia="方正书宋简体" w:cs="宋体" w:hint="eastAsia"/>
          <w:kern w:val="0"/>
          <w:szCs w:val="21"/>
        </w:rPr>
        <w:t>”</w:t>
      </w: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字样；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6、包装袋上应印制本规定第五条确定的医疗废物警示标识。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（二）技术性能要求 </w:t>
      </w:r>
    </w:p>
    <w:p w:rsidR="006E5390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1、包装袋外观标准符合表一要求。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</w:p>
    <w:p w:rsidR="006E5390" w:rsidRPr="00A60E09" w:rsidRDefault="006E5390" w:rsidP="006E5390">
      <w:pPr>
        <w:adjustRightInd w:val="0"/>
        <w:snapToGrid w:val="0"/>
        <w:spacing w:line="352" w:lineRule="exact"/>
        <w:jc w:val="center"/>
        <w:rPr>
          <w:rFonts w:ascii="方正书宋简体" w:eastAsia="方正书宋简体" w:hAnsi="宋体" w:cs="宋体" w:hint="eastAsia"/>
          <w:b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b/>
          <w:kern w:val="0"/>
          <w:szCs w:val="21"/>
        </w:rPr>
        <w:t>表</w:t>
      </w:r>
      <w:r>
        <w:rPr>
          <w:rFonts w:ascii="方正书宋简体" w:eastAsia="方正书宋简体" w:hAnsi="宋体" w:cs="宋体" w:hint="eastAsia"/>
          <w:b/>
          <w:kern w:val="0"/>
          <w:szCs w:val="21"/>
        </w:rPr>
        <w:t>1</w:t>
      </w:r>
      <w:r w:rsidRPr="00A60E09">
        <w:rPr>
          <w:rFonts w:ascii="方正书宋简体" w:eastAsia="方正书宋简体" w:hAnsi="宋体" w:cs="宋体" w:hint="eastAsia"/>
          <w:b/>
          <w:kern w:val="0"/>
          <w:szCs w:val="21"/>
        </w:rPr>
        <w:t xml:space="preserve">　包装袋外观标准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247"/>
        <w:gridCol w:w="4275"/>
      </w:tblGrid>
      <w:tr w:rsidR="006E5390" w:rsidRPr="004E003E" w:rsidTr="00526756">
        <w:trPr>
          <w:trHeight w:val="454"/>
          <w:jc w:val="center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指    标</w:t>
            </w:r>
          </w:p>
        </w:tc>
      </w:tr>
      <w:tr w:rsidR="006E5390" w:rsidRPr="004E003E" w:rsidTr="00526756">
        <w:trPr>
          <w:trHeight w:val="454"/>
          <w:jc w:val="center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90" w:rsidRPr="004E003E" w:rsidRDefault="006E5390" w:rsidP="00526756">
            <w:pPr>
              <w:adjustRightInd w:val="0"/>
              <w:snapToGrid w:val="0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划痕、气泡、穿孔、破裂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90" w:rsidRPr="004E003E" w:rsidRDefault="006E5390" w:rsidP="00526756">
            <w:pPr>
              <w:adjustRightInd w:val="0"/>
              <w:snapToGrid w:val="0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不允许</w:t>
            </w:r>
          </w:p>
        </w:tc>
      </w:tr>
      <w:tr w:rsidR="006E5390" w:rsidRPr="004E003E" w:rsidTr="00526756">
        <w:trPr>
          <w:trHeight w:val="454"/>
          <w:jc w:val="center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90" w:rsidRPr="004E003E" w:rsidRDefault="006E5390" w:rsidP="00526756">
            <w:pPr>
              <w:adjustRightInd w:val="0"/>
              <w:snapToGrid w:val="0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  <w:t>晶点、僵块</w:t>
            </w:r>
            <w:r w:rsidRPr="004E003E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 xml:space="preserve"> </w:t>
            </w:r>
            <w:r w:rsidRPr="004E003E"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  <w:t>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m"/>
              </w:smartTagPr>
              <w:r w:rsidRPr="004E003E">
                <w:rPr>
                  <w:rFonts w:ascii="方正书宋简体" w:eastAsia="方正书宋简体" w:hint="eastAsia"/>
                  <w:kern w:val="0"/>
                  <w:sz w:val="18"/>
                  <w:szCs w:val="18"/>
                </w:rPr>
                <w:t>2mm</w:t>
              </w:r>
            </w:smartTag>
            <w:r w:rsidRPr="004E003E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 xml:space="preserve"> </w:t>
            </w:r>
          </w:p>
          <w:p w:rsidR="006E5390" w:rsidRPr="004E003E" w:rsidRDefault="006E5390" w:rsidP="00526756">
            <w:pPr>
              <w:adjustRightInd w:val="0"/>
              <w:snapToGrid w:val="0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 xml:space="preserve">　     　  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m"/>
              </w:smartTagPr>
              <w:r w:rsidRPr="004E003E">
                <w:rPr>
                  <w:rFonts w:ascii="方正书宋简体" w:eastAsia="方正书宋简体" w:hAnsi="宋体" w:cs="宋体" w:hint="eastAsia"/>
                  <w:kern w:val="0"/>
                  <w:sz w:val="18"/>
                  <w:szCs w:val="18"/>
                </w:rPr>
                <w:t>2mm</w:t>
              </w:r>
            </w:smartTag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 xml:space="preserve">分散度 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90" w:rsidRPr="004E003E" w:rsidRDefault="006E5390" w:rsidP="00526756">
            <w:pPr>
              <w:adjustRightInd w:val="0"/>
              <w:snapToGrid w:val="0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不允许</w:t>
            </w:r>
          </w:p>
          <w:p w:rsidR="006E5390" w:rsidRPr="004E003E" w:rsidRDefault="006E5390" w:rsidP="00526756">
            <w:pPr>
              <w:adjustRightInd w:val="0"/>
              <w:snapToGrid w:val="0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  <w:t>≤</w:t>
            </w: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5个/10×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4E003E">
                <w:rPr>
                  <w:rFonts w:ascii="方正书宋简体" w:eastAsia="方正书宋简体" w:hAnsi="宋体" w:cs="宋体" w:hint="eastAsia"/>
                  <w:kern w:val="0"/>
                  <w:sz w:val="18"/>
                  <w:szCs w:val="18"/>
                </w:rPr>
                <w:t>10cm</w:t>
              </w:r>
            </w:smartTag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6E5390" w:rsidRPr="004E003E" w:rsidTr="00526756">
        <w:trPr>
          <w:trHeight w:val="454"/>
          <w:jc w:val="center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90" w:rsidRPr="004E003E" w:rsidRDefault="006E5390" w:rsidP="00526756">
            <w:pPr>
              <w:adjustRightInd w:val="0"/>
              <w:snapToGrid w:val="0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  <w:t>杂质</w:t>
            </w:r>
            <w:r w:rsidRPr="004E003E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 xml:space="preserve">             </w:t>
            </w:r>
            <w:r w:rsidRPr="004E003E"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  <w:t>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6"/>
                <w:attr w:name="UnitName" w:val="mm"/>
              </w:smartTagPr>
              <w:r w:rsidRPr="004E003E">
                <w:rPr>
                  <w:rFonts w:ascii="方正书宋简体" w:eastAsia="方正书宋简体" w:hint="eastAsia"/>
                  <w:kern w:val="0"/>
                  <w:sz w:val="18"/>
                  <w:szCs w:val="18"/>
                </w:rPr>
                <w:t>0.6mm</w:t>
              </w:r>
            </w:smartTag>
            <w:r w:rsidRPr="004E003E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 xml:space="preserve"> </w:t>
            </w:r>
          </w:p>
          <w:p w:rsidR="006E5390" w:rsidRPr="004E003E" w:rsidRDefault="006E5390" w:rsidP="00526756">
            <w:pPr>
              <w:adjustRightInd w:val="0"/>
              <w:snapToGrid w:val="0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 xml:space="preserve">　　       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6"/>
                <w:attr w:name="UnitName" w:val="mm"/>
              </w:smartTagPr>
              <w:r w:rsidRPr="004E003E">
                <w:rPr>
                  <w:rFonts w:ascii="方正书宋简体" w:eastAsia="方正书宋简体" w:hAnsi="宋体" w:cs="宋体" w:hint="eastAsia"/>
                  <w:kern w:val="0"/>
                  <w:sz w:val="18"/>
                  <w:szCs w:val="18"/>
                </w:rPr>
                <w:t>0.6mm</w:t>
              </w:r>
            </w:smartTag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分散度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90" w:rsidRPr="004E003E" w:rsidRDefault="006E5390" w:rsidP="00526756">
            <w:pPr>
              <w:adjustRightInd w:val="0"/>
              <w:snapToGrid w:val="0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不允许</w:t>
            </w:r>
          </w:p>
          <w:p w:rsidR="006E5390" w:rsidRPr="004E003E" w:rsidRDefault="006E5390" w:rsidP="00526756">
            <w:pPr>
              <w:adjustRightInd w:val="0"/>
              <w:snapToGrid w:val="0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  <w:t>≤</w:t>
            </w: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2个/10×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cm"/>
              </w:smartTagPr>
              <w:r w:rsidRPr="004E003E">
                <w:rPr>
                  <w:rFonts w:ascii="方正书宋简体" w:eastAsia="方正书宋简体" w:hAnsi="宋体" w:cs="宋体" w:hint="eastAsia"/>
                  <w:kern w:val="0"/>
                  <w:sz w:val="18"/>
                  <w:szCs w:val="18"/>
                </w:rPr>
                <w:t>10cm</w:t>
              </w:r>
            </w:smartTag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</w:tbl>
    <w:p w:rsidR="006E5390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2、包装袋物理机械性能符合表二要求 </w:t>
      </w:r>
    </w:p>
    <w:p w:rsidR="006E5390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</w:p>
    <w:p w:rsidR="006E5390" w:rsidRPr="00A60E09" w:rsidRDefault="006E5390" w:rsidP="006E5390">
      <w:pPr>
        <w:adjustRightInd w:val="0"/>
        <w:snapToGrid w:val="0"/>
        <w:spacing w:line="352" w:lineRule="exact"/>
        <w:jc w:val="center"/>
        <w:rPr>
          <w:rFonts w:ascii="方正书宋简体" w:eastAsia="方正书宋简体" w:hAnsi="宋体" w:cs="宋体" w:hint="eastAsia"/>
          <w:b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b/>
          <w:kern w:val="0"/>
          <w:szCs w:val="21"/>
        </w:rPr>
        <w:t>表</w:t>
      </w:r>
      <w:r>
        <w:rPr>
          <w:rFonts w:ascii="方正书宋简体" w:eastAsia="方正书宋简体" w:hAnsi="宋体" w:cs="宋体" w:hint="eastAsia"/>
          <w:b/>
          <w:kern w:val="0"/>
          <w:szCs w:val="21"/>
        </w:rPr>
        <w:t>2</w:t>
      </w:r>
      <w:r w:rsidRPr="00A60E09">
        <w:rPr>
          <w:rFonts w:ascii="方正书宋简体" w:eastAsia="方正书宋简体" w:hAnsi="宋体" w:cs="宋体" w:hint="eastAsia"/>
          <w:b/>
          <w:kern w:val="0"/>
          <w:szCs w:val="21"/>
        </w:rPr>
        <w:t xml:space="preserve">　包装袋物理机械性能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202"/>
        <w:gridCol w:w="2167"/>
        <w:gridCol w:w="1821"/>
      </w:tblGrid>
      <w:tr w:rsidR="006E5390" w:rsidRPr="004E003E" w:rsidTr="00526756">
        <w:trPr>
          <w:trHeight w:val="158"/>
          <w:jc w:val="center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项  目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指  标</w:t>
            </w:r>
          </w:p>
        </w:tc>
      </w:tr>
      <w:tr w:rsidR="006E5390" w:rsidRPr="004E003E" w:rsidTr="00526756">
        <w:trPr>
          <w:trHeight w:val="157"/>
          <w:jc w:val="center"/>
        </w:trPr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90" w:rsidRPr="004E003E" w:rsidRDefault="006E5390" w:rsidP="00526756">
            <w:pPr>
              <w:adjustRightInd w:val="0"/>
              <w:snapToGrid w:val="0"/>
              <w:jc w:val="left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LLDPE（LDPE+LLDPE）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HDPE（MDPE）</w:t>
            </w:r>
          </w:p>
        </w:tc>
      </w:tr>
      <w:tr w:rsidR="006E5390" w:rsidRPr="004E003E" w:rsidTr="00526756">
        <w:trPr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left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拉伸强度（纵、横向）Mpa≥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25</w:t>
            </w:r>
          </w:p>
        </w:tc>
      </w:tr>
      <w:tr w:rsidR="006E5390" w:rsidRPr="004E003E" w:rsidTr="00526756">
        <w:trPr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left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断裂伸长率（纵、横向）%≥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250</w:t>
            </w:r>
          </w:p>
        </w:tc>
      </w:tr>
      <w:tr w:rsidR="006E5390" w:rsidRPr="004E003E" w:rsidTr="00526756">
        <w:trPr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left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落膘冲击质量</w:t>
            </w:r>
            <w:r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（</w:t>
            </w: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</w:t>
            </w:r>
            <w:r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270</w:t>
            </w:r>
          </w:p>
        </w:tc>
      </w:tr>
      <w:tr w:rsidR="006E5390" w:rsidRPr="004E003E" w:rsidTr="00526756">
        <w:trPr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left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热封强度</w:t>
            </w:r>
            <w:r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N</w:t>
            </w: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mm"/>
              </w:smartTagPr>
              <w:r w:rsidRPr="004E003E">
                <w:rPr>
                  <w:rFonts w:ascii="方正书宋简体" w:eastAsia="方正书宋简体" w:hAnsi="宋体" w:cs="宋体" w:hint="eastAsia"/>
                  <w:kern w:val="0"/>
                  <w:sz w:val="18"/>
                  <w:szCs w:val="18"/>
                </w:rPr>
                <w:t>15mm</w:t>
              </w:r>
            </w:smartTag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0" w:rsidRPr="004E003E" w:rsidRDefault="006E5390" w:rsidP="00526756">
            <w:pPr>
              <w:adjustRightInd w:val="0"/>
              <w:snapToGrid w:val="0"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4E003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</w:tbl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3、包装袋规格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（1）推荐采用筒状包装袋： 折径×长×厚（mm）：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450" w:firstLine="945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>450×500×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15"/>
          <w:attr w:name="UnitName" w:val="mm"/>
        </w:smartTagPr>
        <w:r w:rsidRPr="00A60E09">
          <w:rPr>
            <w:rFonts w:ascii="方正书宋简体" w:eastAsia="方正书宋简体" w:hAnsi="宋体" w:cs="宋体" w:hint="eastAsia"/>
            <w:kern w:val="0"/>
            <w:szCs w:val="21"/>
          </w:rPr>
          <w:t>0.15mm</w:t>
        </w:r>
      </w:smartTag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（LLDPE；LDPE+LLDPE）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450" w:firstLine="945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>450×500×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8"/>
          <w:attr w:name="UnitName" w:val="mm"/>
        </w:smartTagPr>
        <w:r w:rsidRPr="00A60E09">
          <w:rPr>
            <w:rFonts w:ascii="方正书宋简体" w:eastAsia="方正书宋简体" w:hAnsi="宋体" w:cs="宋体" w:hint="eastAsia"/>
            <w:kern w:val="0"/>
            <w:szCs w:val="21"/>
          </w:rPr>
          <w:t>0.08mm</w:t>
        </w:r>
      </w:smartTag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（HDPE；MDPE）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lastRenderedPageBreak/>
        <w:t>（2）当包装袋容积在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1"/>
          <w:attr w:name="UnitName" w:val="m3"/>
        </w:smartTagPr>
        <w:r w:rsidRPr="00A60E09">
          <w:rPr>
            <w:rFonts w:ascii="方正书宋简体" w:eastAsia="方正书宋简体" w:hAnsi="宋体" w:cs="宋体" w:hint="eastAsia"/>
            <w:kern w:val="0"/>
            <w:szCs w:val="21"/>
          </w:rPr>
          <w:t>0.1 m</w:t>
        </w:r>
        <w:r w:rsidRPr="00C16D2A">
          <w:rPr>
            <w:rFonts w:ascii="方正书宋简体" w:eastAsia="方正书宋简体" w:hAnsi="宋体" w:cs="宋体" w:hint="eastAsia"/>
            <w:kern w:val="0"/>
            <w:szCs w:val="21"/>
            <w:vertAlign w:val="superscript"/>
          </w:rPr>
          <w:t>3</w:t>
        </w:r>
      </w:smartTag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范围内，包装袋规格可以根据用户要求确定。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>（3）当用户有特殊要求，并且包装袋容积超过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1"/>
          <w:attr w:name="UnitName" w:val="m3"/>
        </w:smartTagPr>
        <w:r w:rsidRPr="00A60E09">
          <w:rPr>
            <w:rFonts w:ascii="方正书宋简体" w:eastAsia="方正书宋简体" w:hAnsi="宋体" w:cs="宋体" w:hint="eastAsia"/>
            <w:kern w:val="0"/>
            <w:szCs w:val="21"/>
          </w:rPr>
          <w:t>0.1 m</w:t>
        </w:r>
        <w:r w:rsidRPr="00C16D2A">
          <w:rPr>
            <w:rFonts w:ascii="方正书宋简体" w:eastAsia="方正书宋简体" w:hAnsi="宋体" w:cs="宋体" w:hint="eastAsia"/>
            <w:kern w:val="0"/>
            <w:szCs w:val="21"/>
            <w:vertAlign w:val="superscript"/>
          </w:rPr>
          <w:t>3</w:t>
        </w:r>
      </w:smartTag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时，包装袋厚度应根据试验确定，保证包装袋防渗漏、防破裂、防穿孔，整体物理机械性能不低于表二要求。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04088F">
        <w:rPr>
          <w:rFonts w:ascii="方正黑体简体" w:eastAsia="方正黑体简体" w:hAnsi="宋体" w:cs="宋体" w:hint="eastAsia"/>
          <w:kern w:val="0"/>
          <w:szCs w:val="21"/>
        </w:rPr>
        <w:t>第三条</w:t>
      </w: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　利器盒标准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1、利器盒整体为硬制材料制成，密封，以保证利器盒在正常使用的情况下，盒内盛装的锐利器具不撒漏，利器盒一旦被封口，则无法在不破坏的情况下被再次打开；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2、利器盒能防刺穿，其盛装的注射器针头、破碎玻璃片等锐利器具不能刺穿利器盒；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>3、满盛装量的利器盒从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"/>
        </w:smartTagPr>
        <w:r w:rsidRPr="00A60E09">
          <w:rPr>
            <w:rFonts w:ascii="方正书宋简体" w:eastAsia="方正书宋简体" w:hAnsi="宋体" w:cs="宋体" w:hint="eastAsia"/>
            <w:kern w:val="0"/>
            <w:szCs w:val="21"/>
          </w:rPr>
          <w:t>1.5m</w:t>
        </w:r>
      </w:smartTag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高处垂直跌落至水泥地面，连续3次，利器盒不会出现破裂、被刺穿等情况；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4、利器盒易于焚烧，不得使用聚氯乙烯（PVC）塑料作为制造原材料；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5、利器盒整体颜色为黄色，在盒体侧面注明“损伤性废物”；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6、利器盒上应印制本规定第五条确定的医疗废物警示标识；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7、利器盒规格尺寸可根据用户要求确定。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04088F">
        <w:rPr>
          <w:rFonts w:ascii="方正黑体简体" w:eastAsia="方正黑体简体" w:hAnsi="宋体" w:cs="宋体" w:hint="eastAsia"/>
          <w:kern w:val="0"/>
          <w:szCs w:val="21"/>
        </w:rPr>
        <w:t>第四条</w:t>
      </w: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　周转箱（桶）标准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（一）基本要求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1、周转箱整体为硬制材料，防液体渗漏，可一次性或多次重复使用；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2、多次重复使用的周转箱（桶）应能被快速消毒或清洗，并参照周转箱性能要求制造；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3、周转箱（桶）整体为黄色，外表面应印（喷）制本规定第五条确定的医疗废物警示标识和文字说明。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（二）技术性能要求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周转箱的规格及性能应满足如下要求：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1、原料要求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周转箱箱体应选用高密度聚乙烯（HDPE）为原料采用注射工艺生产；箱体盖选用高密度聚乙烯与聚丙烯（PP）共混或专用料采用注射工艺生产。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2、外观要求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（1）箱体箱盖设密封槽，整体装配密闭。箱体与箱盖能牢固扣紧，扣紧后不分离；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>（2）表面光滑平整，无裂损，不允许明显凹陷，边缘及端手无毛刺。浇口处不影响箱子平置。不允许≥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m"/>
        </w:smartTagPr>
        <w:r w:rsidRPr="00A60E09">
          <w:rPr>
            <w:rFonts w:ascii="方正书宋简体" w:eastAsia="方正书宋简体" w:hAnsi="宋体" w:cs="宋体" w:hint="eastAsia"/>
            <w:kern w:val="0"/>
            <w:szCs w:val="21"/>
          </w:rPr>
          <w:t>2mm</w:t>
        </w:r>
      </w:smartTag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杂质存在；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（3）箱底、顶部有配合牙槽，具有防滑功能。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3、规格要求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推荐采用长方体周转箱：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长×宽×高（mm）=600×500×400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周转箱（桶）规格也可根据用户要求制造。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4、物理机械性能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>（1）箱底承重：变形量下弯不超过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 w:rsidRPr="00A60E09">
          <w:rPr>
            <w:rFonts w:ascii="方正书宋简体" w:eastAsia="方正书宋简体" w:hAnsi="宋体" w:cs="宋体" w:hint="eastAsia"/>
            <w:kern w:val="0"/>
            <w:szCs w:val="21"/>
          </w:rPr>
          <w:t>10mm</w:t>
        </w:r>
      </w:smartTag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（2）收缩变形率：箱体对角线变化率不大于1.0%。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>（3）跌落强度：常温下负重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kg"/>
        </w:smartTagPr>
        <w:r w:rsidRPr="00A60E09">
          <w:rPr>
            <w:rFonts w:ascii="方正书宋简体" w:eastAsia="方正书宋简体" w:hAnsi="宋体" w:cs="宋体" w:hint="eastAsia"/>
            <w:kern w:val="0"/>
            <w:szCs w:val="21"/>
          </w:rPr>
          <w:t>20kg</w:t>
        </w:r>
      </w:smartTag>
      <w:r w:rsidRPr="00A60E09">
        <w:rPr>
          <w:rFonts w:ascii="方正书宋简体" w:eastAsia="方正书宋简体" w:hAnsi="宋体" w:cs="宋体" w:hint="eastAsia"/>
          <w:kern w:val="0"/>
          <w:szCs w:val="21"/>
        </w:rPr>
        <w:t>的试样从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m"/>
        </w:smartTagPr>
        <w:r w:rsidRPr="00A60E09">
          <w:rPr>
            <w:rFonts w:ascii="方正书宋简体" w:eastAsia="方正书宋简体" w:hAnsi="宋体" w:cs="宋体" w:hint="eastAsia"/>
            <w:kern w:val="0"/>
            <w:szCs w:val="21"/>
          </w:rPr>
          <w:t>1.5m</w:t>
        </w:r>
      </w:smartTag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高度垂直跌落至水泥地面，连续三次，不允许产生裂纹。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>（4）堆码强度：空箱口部向上平置，加载平板与重物的总质量为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0"/>
          <w:attr w:name="UnitName" w:val="kg"/>
        </w:smartTagPr>
        <w:r w:rsidRPr="00A60E09">
          <w:rPr>
            <w:rFonts w:ascii="方正书宋简体" w:eastAsia="方正书宋简体" w:hAnsi="宋体" w:cs="宋体" w:hint="eastAsia"/>
            <w:kern w:val="0"/>
            <w:szCs w:val="21"/>
          </w:rPr>
          <w:t>250kg</w:t>
        </w:r>
      </w:smartTag>
      <w:r w:rsidRPr="00A60E09">
        <w:rPr>
          <w:rFonts w:ascii="方正书宋简体" w:eastAsia="方正书宋简体" w:hAnsi="宋体" w:cs="宋体" w:hint="eastAsia"/>
          <w:kern w:val="0"/>
          <w:szCs w:val="21"/>
        </w:rPr>
        <w:t>，承压72h，</w:t>
      </w:r>
      <w:r w:rsidRPr="00A60E09">
        <w:rPr>
          <w:rFonts w:ascii="方正书宋简体" w:eastAsia="方正书宋简体" w:hAnsi="宋体" w:cs="宋体" w:hint="eastAsia"/>
          <w:kern w:val="0"/>
          <w:szCs w:val="21"/>
        </w:rPr>
        <w:lastRenderedPageBreak/>
        <w:t xml:space="preserve">箱体高度变化率不大于2.0%。 </w:t>
      </w:r>
    </w:p>
    <w:p w:rsidR="006E5390" w:rsidRPr="00C16D2A" w:rsidRDefault="006E5390" w:rsidP="006E5390">
      <w:pPr>
        <w:adjustRightInd w:val="0"/>
        <w:snapToGrid w:val="0"/>
        <w:spacing w:line="352" w:lineRule="exact"/>
        <w:ind w:firstLineChars="200" w:firstLine="416"/>
        <w:rPr>
          <w:rFonts w:ascii="方正书宋简体" w:eastAsia="方正书宋简体" w:hAnsi="宋体" w:cs="宋体" w:hint="eastAsia"/>
          <w:spacing w:val="-1"/>
          <w:kern w:val="0"/>
          <w:szCs w:val="21"/>
        </w:rPr>
      </w:pPr>
      <w:r w:rsidRPr="00C16D2A">
        <w:rPr>
          <w:rFonts w:ascii="方正书宋简体" w:eastAsia="方正书宋简体" w:hAnsi="宋体" w:cs="宋体" w:hint="eastAsia"/>
          <w:spacing w:val="-1"/>
          <w:kern w:val="0"/>
          <w:szCs w:val="21"/>
        </w:rPr>
        <w:t>（5）悬挂强度：常温下钓钩钩住箱体端手部位，钓绳夹角为60°±30°为，箱体均匀负重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kg"/>
        </w:smartTagPr>
        <w:r w:rsidRPr="00C16D2A">
          <w:rPr>
            <w:rFonts w:ascii="方正书宋简体" w:eastAsia="方正书宋简体" w:hAnsi="宋体" w:cs="宋体" w:hint="eastAsia"/>
            <w:spacing w:val="-1"/>
            <w:kern w:val="0"/>
            <w:szCs w:val="21"/>
          </w:rPr>
          <w:t>60kg</w:t>
        </w:r>
      </w:smartTag>
      <w:r w:rsidRPr="00C16D2A">
        <w:rPr>
          <w:rFonts w:ascii="方正书宋简体" w:eastAsia="方正书宋简体" w:hAnsi="宋体" w:cs="宋体" w:hint="eastAsia"/>
          <w:spacing w:val="-1"/>
          <w:kern w:val="0"/>
          <w:szCs w:val="21"/>
        </w:rPr>
        <w:t xml:space="preserve">，平稳吊起离开地面10分钟后放下，试样不允许产生裂纹。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（三）一次性使用的周转箱可以不遵守本条（二）技术性能要求，但其防破裂、挤压等性能指标应能满足医疗废物周转运送的要求。 </w:t>
      </w:r>
    </w:p>
    <w:p w:rsidR="006E5390" w:rsidRPr="00A60E09" w:rsidRDefault="006E5390" w:rsidP="006E5390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宋体" w:cs="宋体" w:hint="eastAsia"/>
          <w:kern w:val="0"/>
          <w:szCs w:val="21"/>
        </w:rPr>
      </w:pPr>
      <w:r w:rsidRPr="00A60E09">
        <w:rPr>
          <w:rFonts w:ascii="方正黑体简体" w:eastAsia="方正黑体简体" w:hAnsi="宋体" w:cs="宋体" w:hint="eastAsia"/>
          <w:kern w:val="0"/>
          <w:szCs w:val="21"/>
        </w:rPr>
        <w:t>第五条</w:t>
      </w:r>
      <w:r w:rsidRPr="00A60E09">
        <w:rPr>
          <w:rFonts w:ascii="方正书宋简体" w:eastAsia="方正书宋简体" w:hAnsi="宋体" w:cs="宋体" w:hint="eastAsia"/>
          <w:kern w:val="0"/>
          <w:szCs w:val="21"/>
        </w:rPr>
        <w:t xml:space="preserve"> 医疗废物专用警示标识如下图： </w:t>
      </w:r>
    </w:p>
    <w:p w:rsidR="006E5390" w:rsidRDefault="006E5390" w:rsidP="006E5390">
      <w:pPr>
        <w:spacing w:before="100" w:beforeAutospacing="1" w:after="100" w:afterAutospacing="1"/>
        <w:jc w:val="center"/>
        <w:rPr>
          <w:rFonts w:ascii="宋体" w:cs="宋体" w:hint="eastAsia"/>
          <w:noProof/>
          <w:kern w:val="0"/>
          <w:szCs w:val="21"/>
        </w:rPr>
      </w:pPr>
    </w:p>
    <w:p w:rsidR="006E5390" w:rsidRDefault="006E5390" w:rsidP="006E5390">
      <w:pPr>
        <w:spacing w:before="100" w:beforeAutospacing="1" w:after="100" w:afterAutospacing="1"/>
        <w:jc w:val="center"/>
        <w:rPr>
          <w:rFonts w:ascii="宋体" w:cs="宋体" w:hint="eastAsia"/>
          <w:noProof/>
          <w:kern w:val="0"/>
          <w:szCs w:val="21"/>
        </w:rPr>
      </w:pPr>
    </w:p>
    <w:p w:rsidR="006E5390" w:rsidRPr="0004088F" w:rsidRDefault="006E5390" w:rsidP="006E5390">
      <w:pPr>
        <w:spacing w:before="100" w:beforeAutospacing="1" w:after="100" w:afterAutospacing="1"/>
        <w:jc w:val="center"/>
        <w:rPr>
          <w:rFonts w:ascii="宋体" w:cs="宋体"/>
          <w:kern w:val="0"/>
          <w:szCs w:val="21"/>
        </w:rPr>
      </w:pPr>
      <w:r>
        <w:rPr>
          <w:rFonts w:ascii="宋体" w:cs="宋体" w:hint="eastAsia"/>
          <w:noProof/>
          <w:kern w:val="0"/>
          <w:szCs w:val="21"/>
        </w:rPr>
        <w:drawing>
          <wp:inline distT="0" distB="0" distL="0" distR="0">
            <wp:extent cx="1590675" cy="1543050"/>
            <wp:effectExtent l="19050" t="0" r="9525" b="0"/>
            <wp:docPr id="1" name="图片 1" descr="http://www.zhb.gov.cn/info/gw/huanfa/200311/W0200803193151440164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zhb.gov.cn/info/gw/huanfa/200311/W02008031931514401645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390" w:rsidRPr="00A60E09" w:rsidRDefault="006E5390" w:rsidP="006E5390">
      <w:pPr>
        <w:adjustRightInd w:val="0"/>
        <w:snapToGrid w:val="0"/>
        <w:jc w:val="center"/>
        <w:rPr>
          <w:rFonts w:ascii="方正黑体简体" w:eastAsia="方正黑体简体" w:cs="宋体" w:hint="eastAsia"/>
          <w:kern w:val="0"/>
          <w:szCs w:val="21"/>
        </w:rPr>
      </w:pPr>
      <w:r w:rsidRPr="00A60E09">
        <w:rPr>
          <w:rFonts w:ascii="方正黑体简体" w:eastAsia="方正黑体简体" w:hAnsi="宋体" w:cs="宋体" w:hint="eastAsia"/>
          <w:kern w:val="0"/>
          <w:szCs w:val="21"/>
        </w:rPr>
        <w:t xml:space="preserve">医疗废物 </w:t>
      </w:r>
    </w:p>
    <w:p w:rsidR="006E5390" w:rsidRPr="00A60E09" w:rsidRDefault="006E5390" w:rsidP="006E5390">
      <w:pPr>
        <w:shd w:val="clear" w:color="auto" w:fill="FFFFFF"/>
        <w:adjustRightInd w:val="0"/>
        <w:snapToGrid w:val="0"/>
        <w:jc w:val="center"/>
        <w:rPr>
          <w:rFonts w:ascii="方正黑体简体" w:eastAsia="方正黑体简体" w:hint="eastAsia"/>
          <w:szCs w:val="21"/>
        </w:rPr>
      </w:pPr>
      <w:r w:rsidRPr="00A60E09">
        <w:rPr>
          <w:rFonts w:ascii="方正黑体简体" w:eastAsia="方正黑体简体" w:hAnsi="宋体" w:cs="宋体" w:hint="eastAsia"/>
          <w:kern w:val="0"/>
          <w:szCs w:val="21"/>
        </w:rPr>
        <w:t>MEDICAL WASTE</w:t>
      </w:r>
    </w:p>
    <w:p w:rsidR="006E5390" w:rsidRPr="00A60E09" w:rsidRDefault="006E5390" w:rsidP="006E5390">
      <w:pPr>
        <w:shd w:val="clear" w:color="auto" w:fill="FFFFFF"/>
        <w:adjustRightInd w:val="0"/>
        <w:snapToGrid w:val="0"/>
        <w:spacing w:beforeLines="200" w:afterLines="100"/>
        <w:jc w:val="center"/>
        <w:rPr>
          <w:rFonts w:ascii="方正黑体简体" w:eastAsia="方正黑体简体" w:hint="eastAsia"/>
          <w:szCs w:val="21"/>
        </w:rPr>
      </w:pPr>
    </w:p>
    <w:p w:rsidR="006E5390" w:rsidRDefault="006E5390" w:rsidP="006E5390"/>
    <w:p w:rsidR="009B21C5" w:rsidRDefault="009B21C5"/>
    <w:sectPr w:rsidR="009B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C5" w:rsidRDefault="009B21C5" w:rsidP="006E5390">
      <w:r>
        <w:separator/>
      </w:r>
    </w:p>
  </w:endnote>
  <w:endnote w:type="continuationSeparator" w:id="1">
    <w:p w:rsidR="009B21C5" w:rsidRDefault="009B21C5" w:rsidP="006E5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C5" w:rsidRDefault="009B21C5" w:rsidP="006E5390">
      <w:r>
        <w:separator/>
      </w:r>
    </w:p>
  </w:footnote>
  <w:footnote w:type="continuationSeparator" w:id="1">
    <w:p w:rsidR="009B21C5" w:rsidRDefault="009B21C5" w:rsidP="006E5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390"/>
    <w:rsid w:val="006E5390"/>
    <w:rsid w:val="009B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53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53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53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3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3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1714</Characters>
  <Application>Microsoft Office Word</Application>
  <DocSecurity>0</DocSecurity>
  <Lines>14</Lines>
  <Paragraphs>4</Paragraphs>
  <ScaleCrop>false</ScaleCrop>
  <Company>Lenovo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2016-04-14T01:39:00Z</dcterms:created>
  <dcterms:modified xsi:type="dcterms:W3CDTF">2016-04-14T01:40:00Z</dcterms:modified>
</cp:coreProperties>
</file>