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87" w:rsidRDefault="00D85F87" w:rsidP="00D85F87">
      <w:pPr>
        <w:pStyle w:val="a5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</w:rPr>
        <w:t>附件一：</w:t>
      </w:r>
    </w:p>
    <w:p w:rsidR="00D85F87" w:rsidRDefault="00D85F87" w:rsidP="00D85F87">
      <w:pPr>
        <w:pStyle w:val="a5"/>
        <w:spacing w:before="315" w:after="0"/>
        <w:jc w:val="center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重新修订的《普通中等专业学校</w:t>
      </w:r>
    </w:p>
    <w:p w:rsidR="00D85F87" w:rsidRDefault="00D85F87" w:rsidP="00D85F87">
      <w:pPr>
        <w:pStyle w:val="a5"/>
        <w:spacing w:before="0" w:after="315"/>
        <w:jc w:val="center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招生体检标准》第二章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</w:rPr>
        <w:t>二、有下列疾病或生理缺陷者，不能录取的专业：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、切除一叶肺二年以上，肺功能恢复良好，或其他主要脏器（如肝、脾、肾、肠、胃等）做过较大手术二年以上功能恢复良好者；凡有肝炎，心肌炎，胃或十二指肠溃疡，慢性支气管炎，关节炎等病史［10岁（高中毕业生为14岁）前患过上述各种疾病确已治愈者，不在此例］；甲状腺机能亢进已治愈一年，无症状者，不能录取到具有野外、高温、井下和高空作业性质的某些专业如地质类的地质调查、探矿、勘探等专业，矿业类的采矿、选矿、矿井建设、石油开采、石油钻井等专业，冶金类的冶炼、轧钢等专业，动力类的输配电工程专业，机械类的金属热加工（包括锻、铸、焊、热处理）、起重运输与工程机械、粮食机械、船舶制造与修理、农业机械制造与维修专业，交通运输类的热力机车、电力机车、铁道车辆、船舶驾驶、工程潜水专业，土建类的铁道工程、公路与桥梁、铁道桥梁与隧道、城市地下铁道专业，水利类的水文水资源、水利工程等专业，测绘类的测量专业，气象、海洋类的农业气象、海洋观测专业，水产类的海水养殖、航海捕捞专业，营林类的森林保护、沙漠治理专业，医疗保健类的护理、预防医学专业，音乐舞蹈类的中国舞表演、芭蕾表演专业，戏剧、杂技类的戏曲表演、马戏杂技表演专业，体育科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2、肱动脉收缩压超过18.13Kpa（136毫米汞柱），舒张压超过11.46Kpa（86毫米汞柱）者，不能录取的专业同第1条。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3、“房间隔缺损”（包括高位室间隔缺损）手术治愈三年以上；“动脉导管未闭”已手术治愈二年以上，目前心功能，体质状况良好，不能录取的专业同第1条。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4、皮肤过敏症；幼年时患过支气管哮喘，上中学后未复发者，不能录取到化工、制药类专业。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5、重度下肢静脉曲张（静脉血管呈蚯蚓或团状并伴有皮肤病理性改变）不能录取的专业范围同第1条。静脉曲张已手术治愈者不能录取音乐舞蹈类的中国舞表演、芭蕾表演专业，戏剧、杂技类的戏曲表演、马戏杂技表演专业，体育科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6、小儿麻痹后遗症轻度跛行，不能录取到野外、高空、高温、矿山、井下工作的专业及公安类，司法类，舞蹈类，戏剧、杂技类，医疗保健类的护理、助产专业，商贸管理类的对外贸易业务专业，体育科；师范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7、两下肢不等长超过5厘米；脊柱侧弯超过4厘米；肌力三级以下；显著胸廓畸形不能录取专业范围同第1条（属第6条规定的专业，按第6条规定办理）。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lastRenderedPageBreak/>
        <w:t xml:space="preserve">8、色弱，不能录取到地质类，矿业类，冶金类，动力类的动力设备专业，电气类的船舶与港口电气化专业，电子类的医用电子仪器专业，通信类，化工类，纺织类的染整工艺、针织工艺专业，交通运输类的铁道运输及各运输驾驶专业，土建类的建筑装饰专业，测绘类，气象类，水利类的水文水资源专业，饲养类的畜牧兽医、检疫、检测专业，营林类的园林专业，医疗保健类的护理、医学等专业，医学技术类的检验专业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9、色盲，不能录取的专业除同色弱外还应包括机械类的金属热加工专业，电子类的电子技术应用、电子产品化学工艺专业，制药类的制药专业，测绘类的地图制图专业，粮食、食品类，饲养类，种植类，水产类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10、不能识别红、黄、绿、蓝、紫各单种颜色的全色盲者不能录取的专业除同色盲外，还包括体育科，财经科，机械类的机械制造专业，电子类的计算机及应用专业，工科、农科、林科的管理专业。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11、裸眼视力任何一眼低于5.0者，不能录取到交通运输类的热力机车、电力机车、铁道车辆、船舶驾驶、轮机管理专业，水产类的航海捕捞，公安类的侦察专业。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12、裸眼视力任何一眼低于4.8者，不能录取到矿业类的地下采煤、石油井下作业技术、矿井建设专业，土建类的中高空作业的某些专业，音乐、舞蹈类及戏剧、杂技类的表演专业，体育科。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13、屈光不正（近视眼或远视眼）任何一眼矫正到5.0，镜片度数大于600度或两眼矫正视力镜片度数之差超过300度，不能录取机械类的精密医疗机械专业，电气、仪表类的工业自动化仪表专业，制药类的药物分析检验专业，纺织类的纺织工艺等专业，通信类的电报通信专业，交通运输类的铁道信号专业，医疗保健类的护理专业，医学技术类的口腔工艺技术、医学实验技术专业。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14、两耳听力均在3米以内或一耳听力在5米，另一耳全聋，不能录取到地质类，矿业类，机械类的机械制造专业，通信类，交通运输类的铁道车辆、铁道信号专业，轻工类的乐器制造专业，水利类的水文水资源专业，测绘类，医疗保健类的社区医学、护理，饲养类的兽医、畜牧兽医专业，商贸管理类的对外贸易业务专业，公安类，司法类，体育科，师范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15、嗅觉迟钝，不能录取到机械类的制冷与空调专业，电气类的电机制造、电器制造专业，化工、制药类，粮食、食品类，环境类的环境监测，饲养类的畜牧兽医专业，种植类的果树专业，医学技术类的医学检验专业，医疗保健类的社区医学、护理、助产专业，药剂类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 xml:space="preserve">16、严重口吃，嘶哑或口腔有生理缺陷及耳鼻喉疾病之一而妨碍发音者，不能录取到通信类，交通运输类，医疗保健类的社区医学、护理、助产专业，商贸管理类，公安类，司法类，音乐、舞蹈类的声乐专业，戏剧、杂技类的话剧与影视表演、戏曲表演、曲艺表演专业，体育科，师范。　　</w:t>
      </w:r>
    </w:p>
    <w:p w:rsidR="00D85F87" w:rsidRDefault="00D85F87" w:rsidP="00D85F87">
      <w:pPr>
        <w:pStyle w:val="a5"/>
        <w:spacing w:line="34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17、男性考生身高在160厘米以下（年龄在17周岁以上的考生身高165厘米以下），女性考生身高在150厘米以下（年龄在17周岁以上的考生身高在155</w:t>
      </w:r>
      <w:r>
        <w:rPr>
          <w:rFonts w:ascii="方正书宋简体" w:eastAsia="方正书宋简体" w:hAnsi="Times New Roman" w:cs="Times New Roman" w:hint="eastAsia"/>
        </w:rPr>
        <w:lastRenderedPageBreak/>
        <w:t>厘米以下）者，不能录取到交通运输类的船舶驾驶、铁道车辆、铁道运输、铁道信号、电力机车、热力机车专业，水产类的航海捕捞专业，体育科。男性考生身高在150厘米以下（年龄在17周岁以上的考生身高在155厘米以下），女性考生身高在145厘米以下（年龄在17周岁以上的考生身高在150厘米以下）者，不能录取师范专业。</w:t>
      </w:r>
    </w:p>
    <w:p w:rsidR="00631686" w:rsidRPr="00D85F87" w:rsidRDefault="00631686"/>
    <w:sectPr w:rsidR="00631686" w:rsidRPr="00D8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86" w:rsidRDefault="00631686" w:rsidP="00D85F87">
      <w:r>
        <w:separator/>
      </w:r>
    </w:p>
  </w:endnote>
  <w:endnote w:type="continuationSeparator" w:id="1">
    <w:p w:rsidR="00631686" w:rsidRDefault="00631686" w:rsidP="00D8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86" w:rsidRDefault="00631686" w:rsidP="00D85F87">
      <w:r>
        <w:separator/>
      </w:r>
    </w:p>
  </w:footnote>
  <w:footnote w:type="continuationSeparator" w:id="1">
    <w:p w:rsidR="00631686" w:rsidRDefault="00631686" w:rsidP="00D85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F87"/>
    <w:rsid w:val="00631686"/>
    <w:rsid w:val="00D8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F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5F8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400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2016-04-14T02:15:00Z</dcterms:created>
  <dcterms:modified xsi:type="dcterms:W3CDTF">2016-04-14T02:16:00Z</dcterms:modified>
</cp:coreProperties>
</file>