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75" w:rsidRPr="00B61B75" w:rsidRDefault="00B61B75" w:rsidP="00B61B75">
      <w:pPr>
        <w:widowControl/>
        <w:spacing w:after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t>  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</w:t>
      </w:r>
      <w:r w:rsidRPr="00B61B75">
        <w:rPr>
          <w:rFonts w:ascii="Arial" w:eastAsia="宋体" w:hAnsi="Arial" w:cs="Arial"/>
          <w:kern w:val="0"/>
          <w:sz w:val="24"/>
          <w:szCs w:val="24"/>
        </w:rPr>
        <w:t>附件：</w:t>
      </w:r>
    </w:p>
    <w:p w:rsidR="00B61B75" w:rsidRPr="00B61B75" w:rsidRDefault="00B61B75" w:rsidP="00B61B75">
      <w:pPr>
        <w:widowControl/>
        <w:spacing w:before="75" w:after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br/>
      </w:r>
      <w:r w:rsidRPr="00B61B75">
        <w:rPr>
          <w:rFonts w:ascii="Arial" w:eastAsia="宋体" w:hAnsi="Arial" w:cs="Arial"/>
          <w:kern w:val="0"/>
          <w:sz w:val="24"/>
          <w:szCs w:val="24"/>
        </w:rPr>
        <w:t>《公务员录用体检手册（试行）》</w:t>
      </w:r>
    </w:p>
    <w:p w:rsidR="00B61B75" w:rsidRPr="00B61B75" w:rsidRDefault="00B61B75" w:rsidP="00B61B75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 </w:t>
      </w:r>
      <w:r w:rsidRPr="00B61B75">
        <w:rPr>
          <w:rFonts w:ascii="Arial" w:eastAsia="宋体" w:hAnsi="Arial" w:cs="Arial"/>
          <w:kern w:val="0"/>
          <w:sz w:val="24"/>
          <w:szCs w:val="24"/>
        </w:rPr>
        <w:t>第</w:t>
      </w:r>
      <w:r w:rsidRPr="00B61B75">
        <w:rPr>
          <w:rFonts w:ascii="Arial" w:eastAsia="宋体" w:hAnsi="Arial" w:cs="Arial"/>
          <w:kern w:val="0"/>
          <w:sz w:val="24"/>
          <w:szCs w:val="24"/>
        </w:rPr>
        <w:t>3</w:t>
      </w:r>
      <w:r w:rsidRPr="00B61B75">
        <w:rPr>
          <w:rFonts w:ascii="Arial" w:eastAsia="宋体" w:hAnsi="Arial" w:cs="Arial"/>
          <w:kern w:val="0"/>
          <w:sz w:val="24"/>
          <w:szCs w:val="24"/>
        </w:rPr>
        <w:t>篇第</w:t>
      </w:r>
      <w:r w:rsidRPr="00B61B75">
        <w:rPr>
          <w:rFonts w:ascii="Arial" w:eastAsia="宋体" w:hAnsi="Arial" w:cs="Arial"/>
          <w:kern w:val="0"/>
          <w:sz w:val="24"/>
          <w:szCs w:val="24"/>
        </w:rPr>
        <w:t>7</w:t>
      </w:r>
      <w:r w:rsidRPr="00B61B75">
        <w:rPr>
          <w:rFonts w:ascii="Arial" w:eastAsia="宋体" w:hAnsi="Arial" w:cs="Arial"/>
          <w:kern w:val="0"/>
          <w:sz w:val="24"/>
          <w:szCs w:val="24"/>
        </w:rPr>
        <w:t>条</w:t>
      </w:r>
      <w:r w:rsidRPr="00B61B75">
        <w:rPr>
          <w:rFonts w:ascii="Arial" w:eastAsia="宋体" w:hAnsi="Arial" w:cs="Arial"/>
          <w:kern w:val="0"/>
          <w:sz w:val="24"/>
          <w:szCs w:val="24"/>
        </w:rPr>
        <w:t>“</w:t>
      </w:r>
      <w:r w:rsidRPr="00B61B75">
        <w:rPr>
          <w:rFonts w:ascii="Arial" w:eastAsia="宋体" w:hAnsi="Arial" w:cs="Arial"/>
          <w:kern w:val="0"/>
          <w:sz w:val="24"/>
          <w:szCs w:val="24"/>
        </w:rPr>
        <w:t>关于肝炎</w:t>
      </w:r>
      <w:r w:rsidRPr="00B61B75">
        <w:rPr>
          <w:rFonts w:ascii="Arial" w:eastAsia="宋体" w:hAnsi="Arial" w:cs="Arial"/>
          <w:kern w:val="0"/>
          <w:sz w:val="24"/>
          <w:szCs w:val="24"/>
        </w:rPr>
        <w:t>”</w:t>
      </w:r>
      <w:r w:rsidRPr="00B61B75">
        <w:rPr>
          <w:rFonts w:ascii="Arial" w:eastAsia="宋体" w:hAnsi="Arial" w:cs="Arial"/>
          <w:kern w:val="0"/>
          <w:sz w:val="24"/>
          <w:szCs w:val="24"/>
        </w:rPr>
        <w:t>修订内容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</w:t>
      </w:r>
      <w:r w:rsidRPr="00B61B75">
        <w:rPr>
          <w:rFonts w:ascii="Arial" w:eastAsia="宋体" w:hAnsi="Arial" w:cs="Arial"/>
          <w:kern w:val="0"/>
          <w:sz w:val="24"/>
          <w:szCs w:val="24"/>
        </w:rPr>
        <w:t>第七条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t>各种急慢性肝炎，不合格。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7.1 </w:t>
      </w:r>
      <w:r w:rsidRPr="00B61B75">
        <w:rPr>
          <w:rFonts w:ascii="Arial" w:eastAsia="宋体" w:hAnsi="Arial" w:cs="Arial"/>
          <w:kern w:val="0"/>
          <w:sz w:val="24"/>
          <w:szCs w:val="24"/>
        </w:rPr>
        <w:t>条文解释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</w:t>
      </w:r>
      <w:r w:rsidRPr="00B61B75">
        <w:rPr>
          <w:rFonts w:ascii="Arial" w:eastAsia="宋体" w:hAnsi="Arial" w:cs="Arial"/>
          <w:kern w:val="0"/>
          <w:sz w:val="24"/>
          <w:szCs w:val="24"/>
        </w:rPr>
        <w:t>肝脏和人体其他部位一样，也可以因为各种原因而有炎症、肿大、疼痛及肝细胞坏死，表现在肝脏生化检查上就是血清丙氨酸氨基转移酶</w:t>
      </w:r>
      <w:r w:rsidRPr="00B61B75">
        <w:rPr>
          <w:rFonts w:ascii="Arial" w:eastAsia="宋体" w:hAnsi="Arial" w:cs="Arial"/>
          <w:kern w:val="0"/>
          <w:sz w:val="24"/>
          <w:szCs w:val="24"/>
        </w:rPr>
        <w:t>(ALT)</w:t>
      </w:r>
      <w:r w:rsidRPr="00B61B75">
        <w:rPr>
          <w:rFonts w:ascii="Arial" w:eastAsia="宋体" w:hAnsi="Arial" w:cs="Arial"/>
          <w:kern w:val="0"/>
          <w:sz w:val="24"/>
          <w:szCs w:val="24"/>
        </w:rPr>
        <w:t>和天冬氨酸氨基转移酶</w:t>
      </w:r>
      <w:r w:rsidRPr="00B61B75">
        <w:rPr>
          <w:rFonts w:ascii="Arial" w:eastAsia="宋体" w:hAnsi="Arial" w:cs="Arial"/>
          <w:kern w:val="0"/>
          <w:sz w:val="24"/>
          <w:szCs w:val="24"/>
        </w:rPr>
        <w:t>(AST)</w:t>
      </w:r>
      <w:r w:rsidRPr="00B61B75">
        <w:rPr>
          <w:rFonts w:ascii="Arial" w:eastAsia="宋体" w:hAnsi="Arial" w:cs="Arial"/>
          <w:kern w:val="0"/>
          <w:sz w:val="24"/>
          <w:szCs w:val="24"/>
        </w:rPr>
        <w:t>水平显著升高。引起肝炎的病因很多，临床上最常见的是由肝炎病毒引起的病毒性肝炎，此外还有酒精性肝炎、药物性肝炎、自身免疫性肝炎、遗传代谢性肝病等多种类型。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t>肝炎对人体健康危害很大，特别是病毒性肝炎已被列为法定乙类传染病，后期有可能发展成为肝硬化，因此，各种类型的现症肝炎患者，无论是急性或慢性，一经诊断，均作不合格结论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t>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7.1.1 </w:t>
      </w:r>
      <w:r w:rsidRPr="00B61B75">
        <w:rPr>
          <w:rFonts w:ascii="Arial" w:eastAsia="宋体" w:hAnsi="Arial" w:cs="Arial"/>
          <w:kern w:val="0"/>
          <w:sz w:val="24"/>
          <w:szCs w:val="24"/>
        </w:rPr>
        <w:t>病毒性肝炎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t>是由肝炎病毒引起的常见传染病，具有传染性较强、流行面广泛、发病率高等特点。临床上主要表现为乏力、食欲减退、恶心、呕吐、肝区疼痛、肝脏肿大及肝细胞损害，部分患者可有黄疸、发热。按致病病毒的不同，病毒性肝炎可分为多种类型，目前国际上公认的病毒性肝炎有甲型、乙型、丙型、丁型、戊型肝炎等</w:t>
      </w:r>
      <w:r w:rsidRPr="00B61B75">
        <w:rPr>
          <w:rFonts w:ascii="Arial" w:eastAsia="宋体" w:hAnsi="Arial" w:cs="Arial"/>
          <w:kern w:val="0"/>
          <w:sz w:val="24"/>
          <w:szCs w:val="24"/>
        </w:rPr>
        <w:t>5</w:t>
      </w:r>
      <w:r w:rsidRPr="00B61B75">
        <w:rPr>
          <w:rFonts w:ascii="Arial" w:eastAsia="宋体" w:hAnsi="Arial" w:cs="Arial"/>
          <w:kern w:val="0"/>
          <w:sz w:val="24"/>
          <w:szCs w:val="24"/>
        </w:rPr>
        <w:t>种。其中甲型、戊型肝炎临床上多表现为急性经过，属于自限性疾病，经过治疗多数患者在</w:t>
      </w:r>
      <w:r w:rsidRPr="00B61B75">
        <w:rPr>
          <w:rFonts w:ascii="Arial" w:eastAsia="宋体" w:hAnsi="Arial" w:cs="Arial"/>
          <w:kern w:val="0"/>
          <w:sz w:val="24"/>
          <w:szCs w:val="24"/>
        </w:rPr>
        <w:t>3</w:t>
      </w:r>
      <w:r w:rsidRPr="00B61B75">
        <w:rPr>
          <w:rFonts w:ascii="Arial" w:eastAsia="宋体" w:hAnsi="Arial" w:cs="Arial"/>
          <w:kern w:val="0"/>
          <w:sz w:val="24"/>
          <w:szCs w:val="24"/>
        </w:rPr>
        <w:t>～</w:t>
      </w:r>
      <w:r w:rsidRPr="00B61B75">
        <w:rPr>
          <w:rFonts w:ascii="Arial" w:eastAsia="宋体" w:hAnsi="Arial" w:cs="Arial"/>
          <w:kern w:val="0"/>
          <w:sz w:val="24"/>
          <w:szCs w:val="24"/>
        </w:rPr>
        <w:t>6</w:t>
      </w:r>
      <w:r w:rsidRPr="00B61B75">
        <w:rPr>
          <w:rFonts w:ascii="Arial" w:eastAsia="宋体" w:hAnsi="Arial" w:cs="Arial"/>
          <w:kern w:val="0"/>
          <w:sz w:val="24"/>
          <w:szCs w:val="24"/>
        </w:rPr>
        <w:t>个月恢复，一般不转为慢性肝炎；而乙型、丙型和丁型肝炎易演变成为慢性，少数可发展为肝炎后肝硬化，极少数呈重症经过。慢性乙型、丙型肝炎与原发性肝细胞癌的发生有密切关系。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7.1.2 </w:t>
      </w:r>
      <w:r w:rsidRPr="00B61B75">
        <w:rPr>
          <w:rFonts w:ascii="Arial" w:eastAsia="宋体" w:hAnsi="Arial" w:cs="Arial"/>
          <w:kern w:val="0"/>
          <w:sz w:val="24"/>
          <w:szCs w:val="24"/>
        </w:rPr>
        <w:t>其他肝炎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t>包括酒精性肝炎、药物性肝炎、自身免疫性肝炎、缺血性肝炎、遗传代谢性肝病、不明原因的慢性肝炎等，简述如下：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1</w:t>
      </w:r>
      <w:r w:rsidRPr="00B61B75">
        <w:rPr>
          <w:rFonts w:ascii="Arial" w:eastAsia="宋体" w:hAnsi="Arial" w:cs="Arial"/>
          <w:kern w:val="0"/>
          <w:sz w:val="24"/>
          <w:szCs w:val="24"/>
        </w:rPr>
        <w:t>）酒精性肝炎：由于长期大量饮酒所致的肝脏损害。除酒精本身可直接损害肝细胞外，酒精的代谢产物乙醛对肝细胞也有明显毒性作用，因而导致肝细胞变性及坏死，并进而发生纤维化，严重者可因反复肝炎发作导致肝硬化。在临床上，酒精性肝炎可分为</w:t>
      </w:r>
      <w:r w:rsidRPr="00B61B75">
        <w:rPr>
          <w:rFonts w:ascii="Arial" w:eastAsia="宋体" w:hAnsi="Arial" w:cs="Arial"/>
          <w:kern w:val="0"/>
          <w:sz w:val="24"/>
          <w:szCs w:val="24"/>
        </w:rPr>
        <w:t>3</w:t>
      </w:r>
      <w:r w:rsidRPr="00B61B75">
        <w:rPr>
          <w:rFonts w:ascii="Arial" w:eastAsia="宋体" w:hAnsi="Arial" w:cs="Arial"/>
          <w:kern w:val="0"/>
          <w:sz w:val="24"/>
          <w:szCs w:val="24"/>
        </w:rPr>
        <w:t>个阶段，即酒精性脂肪肝、酒精性肝炎和酒精性肝硬化，它们可单独存在或同时并存。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2</w:t>
      </w:r>
      <w:r w:rsidRPr="00B61B75">
        <w:rPr>
          <w:rFonts w:ascii="Arial" w:eastAsia="宋体" w:hAnsi="Arial" w:cs="Arial"/>
          <w:kern w:val="0"/>
          <w:sz w:val="24"/>
          <w:szCs w:val="24"/>
        </w:rPr>
        <w:t>）药物性肝炎：肝脏是药物浓集、转化、代谢的重要器官，大多数药物在肝内通过生物转化而清除，但临床上某些药物会损害肝细胞，导致肝细胞变性、坏死及肝脏生化检查异常，引起急性或慢性药物性肝炎，如异烟肼、利福平、磺胺类等。药物导致的肝细胞损伤可分为两大类，一类是剂量依赖性损伤，即药物要达到某一高剂量时才会导致肝细胞损伤，如酒精性肝炎；另一类是过敏性药物中毒，即个体对某些药物会发生强烈的过敏反应，一旦服用这些药物（与剂量大小无关）便可引发肝细胞损伤，这类患者多数伴随其他相关过敏性表现，如急性荨麻疹、血液中嗜酸粒细胞增多等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3</w:t>
      </w:r>
      <w:r w:rsidRPr="00B61B75">
        <w:rPr>
          <w:rFonts w:ascii="Arial" w:eastAsia="宋体" w:hAnsi="Arial" w:cs="Arial"/>
          <w:kern w:val="0"/>
          <w:sz w:val="24"/>
          <w:szCs w:val="24"/>
        </w:rPr>
        <w:t>）自身免疫性肝炎：本病主要见于中青年女性，起病大多隐匿或缓慢，临床表现与慢性乙型肝炎相似。轻者症状多不明显，仅出现肝脏生化检查异常；重者可出现乏力、黄疸、皮肤瘙痒等症状，后期常发展成为肝硬化，常伴有肝外系统自身免疫性疾病，如甲状腺炎、溃疡性结肠炎等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4</w:t>
      </w:r>
      <w:r w:rsidRPr="00B61B75">
        <w:rPr>
          <w:rFonts w:ascii="Arial" w:eastAsia="宋体" w:hAnsi="Arial" w:cs="Arial"/>
          <w:kern w:val="0"/>
          <w:sz w:val="24"/>
          <w:szCs w:val="24"/>
        </w:rPr>
        <w:t>）缺血性肝炎：缺血性肝炎是由于各种相关原发疾病造成的肝细胞继发性损害，如心血管疾病导致心脏衰竭，静脉血液无法回流心脏而滞留在肝脏，导致肝</w:t>
      </w:r>
      <w:r w:rsidRPr="00B61B75">
        <w:rPr>
          <w:rFonts w:ascii="Arial" w:eastAsia="宋体" w:hAnsi="Arial" w:cs="Arial"/>
          <w:kern w:val="0"/>
          <w:sz w:val="24"/>
          <w:szCs w:val="24"/>
        </w:rPr>
        <w:lastRenderedPageBreak/>
        <w:t>脏发生充血肿大、肝细胞变性坏死及肝脏生化检查异常。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5</w:t>
      </w:r>
      <w:r w:rsidRPr="00B61B75">
        <w:rPr>
          <w:rFonts w:ascii="Arial" w:eastAsia="宋体" w:hAnsi="Arial" w:cs="Arial"/>
          <w:kern w:val="0"/>
          <w:sz w:val="24"/>
          <w:szCs w:val="24"/>
        </w:rPr>
        <w:t>）遗传代谢性肝病：指遗传代谢障碍所致的一组疾病。其共同特点是具有某种代谢障碍，病变累及肝脏同时累及其他脏器和组织，故临床表现除有肝肿大及肝功能损害外，同时伴有受损器官、组织的相应症状、体征及实验室检查异常。如肝豆状核变性、血卟啉病、糖原累积症、肝淀粉样变等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6</w:t>
      </w:r>
      <w:r w:rsidRPr="00B61B75">
        <w:rPr>
          <w:rFonts w:ascii="Arial" w:eastAsia="宋体" w:hAnsi="Arial" w:cs="Arial"/>
          <w:kern w:val="0"/>
          <w:sz w:val="24"/>
          <w:szCs w:val="24"/>
        </w:rPr>
        <w:t>）不明原因的慢性肝炎：不是一种特定类型的肝炎，仅指目前病因、病史不明的一些肝炎的统称。随着医学科学技术的发展，这些疾病将会找出特定的病因而逐渐减少。据估计，这类肝炎中约四分之一为病毒所致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7.2 </w:t>
      </w:r>
      <w:r w:rsidRPr="00B61B75">
        <w:rPr>
          <w:rFonts w:ascii="Arial" w:eastAsia="宋体" w:hAnsi="Arial" w:cs="Arial"/>
          <w:kern w:val="0"/>
          <w:sz w:val="24"/>
          <w:szCs w:val="24"/>
        </w:rPr>
        <w:t>诊断要点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1</w:t>
      </w:r>
      <w:r w:rsidRPr="00B61B75">
        <w:rPr>
          <w:rFonts w:ascii="Arial" w:eastAsia="宋体" w:hAnsi="Arial" w:cs="Arial"/>
          <w:kern w:val="0"/>
          <w:sz w:val="24"/>
          <w:szCs w:val="24"/>
        </w:rPr>
        <w:t>、肝脏检查：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1</w:t>
      </w:r>
      <w:r w:rsidRPr="00B61B75">
        <w:rPr>
          <w:rFonts w:ascii="Arial" w:eastAsia="宋体" w:hAnsi="Arial" w:cs="Arial"/>
          <w:kern w:val="0"/>
          <w:sz w:val="24"/>
          <w:szCs w:val="24"/>
        </w:rPr>
        <w:t>）常规检测</w:t>
      </w:r>
      <w:r w:rsidRPr="00B61B75">
        <w:rPr>
          <w:rFonts w:ascii="Arial" w:eastAsia="宋体" w:hAnsi="Arial" w:cs="Arial"/>
          <w:kern w:val="0"/>
          <w:sz w:val="24"/>
          <w:szCs w:val="24"/>
        </w:rPr>
        <w:t>ALT</w:t>
      </w:r>
      <w:r w:rsidRPr="00B61B75">
        <w:rPr>
          <w:rFonts w:ascii="Arial" w:eastAsia="宋体" w:hAnsi="Arial" w:cs="Arial"/>
          <w:kern w:val="0"/>
          <w:sz w:val="24"/>
          <w:szCs w:val="24"/>
        </w:rPr>
        <w:t>及</w:t>
      </w:r>
      <w:r w:rsidRPr="00B61B75">
        <w:rPr>
          <w:rFonts w:ascii="Arial" w:eastAsia="宋体" w:hAnsi="Arial" w:cs="Arial"/>
          <w:kern w:val="0"/>
          <w:sz w:val="24"/>
          <w:szCs w:val="24"/>
        </w:rPr>
        <w:t>AST</w:t>
      </w:r>
      <w:r w:rsidRPr="00B61B75">
        <w:rPr>
          <w:rFonts w:ascii="Arial" w:eastAsia="宋体" w:hAnsi="Arial" w:cs="Arial"/>
          <w:kern w:val="0"/>
          <w:sz w:val="24"/>
          <w:szCs w:val="24"/>
        </w:rPr>
        <w:t>，这两种酶在肝炎潜伏期、发病初期均可升高，有助于早期诊断。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2</w:t>
      </w:r>
      <w:r w:rsidRPr="00B61B75">
        <w:rPr>
          <w:rFonts w:ascii="Arial" w:eastAsia="宋体" w:hAnsi="Arial" w:cs="Arial"/>
          <w:kern w:val="0"/>
          <w:sz w:val="24"/>
          <w:szCs w:val="24"/>
        </w:rPr>
        <w:t>）腹部</w:t>
      </w:r>
      <w:r w:rsidRPr="00B61B75">
        <w:rPr>
          <w:rFonts w:ascii="Arial" w:eastAsia="宋体" w:hAnsi="Arial" w:cs="Arial"/>
          <w:kern w:val="0"/>
          <w:sz w:val="24"/>
          <w:szCs w:val="24"/>
        </w:rPr>
        <w:t>B</w:t>
      </w:r>
      <w:r w:rsidRPr="00B61B75">
        <w:rPr>
          <w:rFonts w:ascii="Arial" w:eastAsia="宋体" w:hAnsi="Arial" w:cs="Arial"/>
          <w:kern w:val="0"/>
          <w:sz w:val="24"/>
          <w:szCs w:val="24"/>
        </w:rPr>
        <w:t>超：病毒性肝炎的声像图往往呈弥漫性肝病表现，但药物性肝炎、酒精性肝炎、肝硬化、各种代谢性疾病所致的肝病等也可呈弥漫性改变，在声像图上很难鉴别，因此，必须结合临床和其他检查结果进行综合分析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</w:t>
      </w:r>
      <w:r w:rsidRPr="00B61B75">
        <w:rPr>
          <w:rFonts w:ascii="Arial" w:eastAsia="宋体" w:hAnsi="Arial" w:cs="Arial"/>
          <w:kern w:val="0"/>
          <w:sz w:val="24"/>
          <w:szCs w:val="24"/>
        </w:rPr>
        <w:t>弥漫性肝病声像图表现：急性期特点为肝脏肿大，肝实质回声偏低，光点稀疏，部分患者可出现胆系改变，出现胆囊壁增厚，黏膜水肿呈低回声。迁延性者呈肝脏增大，肝回声增强，不均，光点粗大，可伴脾脏增大或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/ </w:t>
      </w:r>
      <w:r w:rsidRPr="00B61B75">
        <w:rPr>
          <w:rFonts w:ascii="Arial" w:eastAsia="宋体" w:hAnsi="Arial" w:cs="Arial"/>
          <w:kern w:val="0"/>
          <w:sz w:val="24"/>
          <w:szCs w:val="24"/>
        </w:rPr>
        <w:t>和门静脉内径增宽。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2</w:t>
      </w:r>
      <w:r w:rsidRPr="00B61B75">
        <w:rPr>
          <w:rFonts w:ascii="Arial" w:eastAsia="宋体" w:hAnsi="Arial" w:cs="Arial"/>
          <w:kern w:val="0"/>
          <w:sz w:val="24"/>
          <w:szCs w:val="24"/>
        </w:rPr>
        <w:t>、判定标准：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1</w:t>
      </w:r>
      <w:r w:rsidRPr="00B61B75">
        <w:rPr>
          <w:rFonts w:ascii="Arial" w:eastAsia="宋体" w:hAnsi="Arial" w:cs="Arial"/>
          <w:kern w:val="0"/>
          <w:sz w:val="24"/>
          <w:szCs w:val="24"/>
        </w:rPr>
        <w:t>）血清</w:t>
      </w:r>
      <w:r w:rsidRPr="00B61B75">
        <w:rPr>
          <w:rFonts w:ascii="Arial" w:eastAsia="宋体" w:hAnsi="Arial" w:cs="Arial"/>
          <w:kern w:val="0"/>
          <w:sz w:val="24"/>
          <w:szCs w:val="24"/>
        </w:rPr>
        <w:t>ALT</w:t>
      </w:r>
      <w:r w:rsidRPr="00B61B75">
        <w:rPr>
          <w:rFonts w:ascii="Arial" w:eastAsia="宋体" w:hAnsi="Arial" w:cs="Arial"/>
          <w:kern w:val="0"/>
          <w:sz w:val="24"/>
          <w:szCs w:val="24"/>
        </w:rPr>
        <w:t>或</w:t>
      </w:r>
      <w:r w:rsidRPr="00B61B75">
        <w:rPr>
          <w:rFonts w:ascii="Arial" w:eastAsia="宋体" w:hAnsi="Arial" w:cs="Arial"/>
          <w:kern w:val="0"/>
          <w:sz w:val="24"/>
          <w:szCs w:val="24"/>
        </w:rPr>
        <w:t>AST</w:t>
      </w:r>
      <w:r w:rsidRPr="00B61B75">
        <w:rPr>
          <w:rFonts w:ascii="Arial" w:eastAsia="宋体" w:hAnsi="Arial" w:cs="Arial"/>
          <w:kern w:val="0"/>
          <w:sz w:val="24"/>
          <w:szCs w:val="24"/>
        </w:rPr>
        <w:t>增高超过参考值上限</w:t>
      </w:r>
      <w:r w:rsidRPr="00B61B75">
        <w:rPr>
          <w:rFonts w:ascii="Arial" w:eastAsia="宋体" w:hAnsi="Arial" w:cs="Arial"/>
          <w:kern w:val="0"/>
          <w:sz w:val="24"/>
          <w:szCs w:val="24"/>
        </w:rPr>
        <w:t>2</w:t>
      </w:r>
      <w:r w:rsidRPr="00B61B75">
        <w:rPr>
          <w:rFonts w:ascii="Arial" w:eastAsia="宋体" w:hAnsi="Arial" w:cs="Arial"/>
          <w:kern w:val="0"/>
          <w:sz w:val="24"/>
          <w:szCs w:val="24"/>
        </w:rPr>
        <w:t>倍（如正常参考值上限为</w:t>
      </w:r>
      <w:r w:rsidRPr="00B61B75">
        <w:rPr>
          <w:rFonts w:ascii="Arial" w:eastAsia="宋体" w:hAnsi="Arial" w:cs="Arial"/>
          <w:kern w:val="0"/>
          <w:sz w:val="24"/>
          <w:szCs w:val="24"/>
        </w:rPr>
        <w:t>X</w:t>
      </w:r>
      <w:r w:rsidRPr="00B61B75">
        <w:rPr>
          <w:rFonts w:ascii="Arial" w:eastAsia="宋体" w:hAnsi="Arial" w:cs="Arial"/>
          <w:kern w:val="0"/>
          <w:sz w:val="24"/>
          <w:szCs w:val="24"/>
        </w:rPr>
        <w:t>，超过参考值上限</w:t>
      </w:r>
      <w:r w:rsidRPr="00B61B75">
        <w:rPr>
          <w:rFonts w:ascii="Arial" w:eastAsia="宋体" w:hAnsi="Arial" w:cs="Arial"/>
          <w:kern w:val="0"/>
          <w:sz w:val="24"/>
          <w:szCs w:val="24"/>
        </w:rPr>
        <w:t>2</w:t>
      </w:r>
      <w:r w:rsidRPr="00B61B75">
        <w:rPr>
          <w:rFonts w:ascii="Arial" w:eastAsia="宋体" w:hAnsi="Arial" w:cs="Arial"/>
          <w:kern w:val="0"/>
          <w:sz w:val="24"/>
          <w:szCs w:val="24"/>
        </w:rPr>
        <w:t>倍是指超过</w:t>
      </w:r>
      <w:r w:rsidRPr="00B61B75">
        <w:rPr>
          <w:rFonts w:ascii="Arial" w:eastAsia="宋体" w:hAnsi="Arial" w:cs="Arial"/>
          <w:kern w:val="0"/>
          <w:sz w:val="24"/>
          <w:szCs w:val="24"/>
        </w:rPr>
        <w:t>2X</w:t>
      </w:r>
      <w:r w:rsidRPr="00B61B75">
        <w:rPr>
          <w:rFonts w:ascii="Arial" w:eastAsia="宋体" w:hAnsi="Arial" w:cs="Arial"/>
          <w:kern w:val="0"/>
          <w:sz w:val="24"/>
          <w:szCs w:val="24"/>
        </w:rPr>
        <w:t>），不合格。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2</w:t>
      </w:r>
      <w:r w:rsidRPr="00B61B75">
        <w:rPr>
          <w:rFonts w:ascii="Arial" w:eastAsia="宋体" w:hAnsi="Arial" w:cs="Arial"/>
          <w:kern w:val="0"/>
          <w:sz w:val="24"/>
          <w:szCs w:val="24"/>
        </w:rPr>
        <w:t>）血清</w:t>
      </w:r>
      <w:r w:rsidRPr="00B61B75">
        <w:rPr>
          <w:rFonts w:ascii="Arial" w:eastAsia="宋体" w:hAnsi="Arial" w:cs="Arial"/>
          <w:kern w:val="0"/>
          <w:sz w:val="24"/>
          <w:szCs w:val="24"/>
        </w:rPr>
        <w:t>ALT</w:t>
      </w:r>
      <w:r w:rsidRPr="00B61B75">
        <w:rPr>
          <w:rFonts w:ascii="Arial" w:eastAsia="宋体" w:hAnsi="Arial" w:cs="Arial"/>
          <w:kern w:val="0"/>
          <w:sz w:val="24"/>
          <w:szCs w:val="24"/>
        </w:rPr>
        <w:t>或</w:t>
      </w:r>
      <w:r w:rsidRPr="00B61B75">
        <w:rPr>
          <w:rFonts w:ascii="Arial" w:eastAsia="宋体" w:hAnsi="Arial" w:cs="Arial"/>
          <w:kern w:val="0"/>
          <w:sz w:val="24"/>
          <w:szCs w:val="24"/>
        </w:rPr>
        <w:t>AST</w:t>
      </w:r>
      <w:r w:rsidRPr="00B61B75">
        <w:rPr>
          <w:rFonts w:ascii="Arial" w:eastAsia="宋体" w:hAnsi="Arial" w:cs="Arial"/>
          <w:kern w:val="0"/>
          <w:sz w:val="24"/>
          <w:szCs w:val="24"/>
        </w:rPr>
        <w:t>增高不超过参考值上限</w:t>
      </w:r>
      <w:r w:rsidRPr="00B61B75">
        <w:rPr>
          <w:rFonts w:ascii="Arial" w:eastAsia="宋体" w:hAnsi="Arial" w:cs="Arial"/>
          <w:kern w:val="0"/>
          <w:sz w:val="24"/>
          <w:szCs w:val="24"/>
        </w:rPr>
        <w:t>2</w:t>
      </w:r>
      <w:r w:rsidRPr="00B61B75">
        <w:rPr>
          <w:rFonts w:ascii="Arial" w:eastAsia="宋体" w:hAnsi="Arial" w:cs="Arial"/>
          <w:kern w:val="0"/>
          <w:sz w:val="24"/>
          <w:szCs w:val="24"/>
        </w:rPr>
        <w:t>倍，但</w:t>
      </w:r>
      <w:r w:rsidRPr="00B61B75">
        <w:rPr>
          <w:rFonts w:ascii="Arial" w:eastAsia="宋体" w:hAnsi="Arial" w:cs="Arial"/>
          <w:kern w:val="0"/>
          <w:sz w:val="24"/>
          <w:szCs w:val="24"/>
        </w:rPr>
        <w:t>B</w:t>
      </w:r>
      <w:r w:rsidRPr="00B61B75">
        <w:rPr>
          <w:rFonts w:ascii="Arial" w:eastAsia="宋体" w:hAnsi="Arial" w:cs="Arial"/>
          <w:kern w:val="0"/>
          <w:sz w:val="24"/>
          <w:szCs w:val="24"/>
        </w:rPr>
        <w:t>超声像图呈弥漫性肝病表现（脂肪肝除外），不合格。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</w:t>
      </w:r>
      <w:r w:rsidRPr="00B61B75">
        <w:rPr>
          <w:rFonts w:ascii="Arial" w:eastAsia="宋体" w:hAnsi="Arial" w:cs="Arial"/>
          <w:kern w:val="0"/>
          <w:sz w:val="24"/>
          <w:szCs w:val="24"/>
        </w:rPr>
        <w:t>作为一种选拔性体检，受检者的流行病学资料、临床症状及病因学资料往往不可靠，体征一般也不明显，故体检中应主要依据肝脏生化、腹部</w:t>
      </w:r>
      <w:r w:rsidRPr="00B61B75">
        <w:rPr>
          <w:rFonts w:ascii="Arial" w:eastAsia="宋体" w:hAnsi="Arial" w:cs="Arial"/>
          <w:kern w:val="0"/>
          <w:sz w:val="24"/>
          <w:szCs w:val="24"/>
        </w:rPr>
        <w:t>B</w:t>
      </w:r>
      <w:r w:rsidRPr="00B61B75">
        <w:rPr>
          <w:rFonts w:ascii="Arial" w:eastAsia="宋体" w:hAnsi="Arial" w:cs="Arial"/>
          <w:kern w:val="0"/>
          <w:sz w:val="24"/>
          <w:szCs w:val="24"/>
        </w:rPr>
        <w:t>超检查诊断或排除肝炎。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7.3 </w:t>
      </w:r>
      <w:r w:rsidRPr="00B61B75">
        <w:rPr>
          <w:rFonts w:ascii="Arial" w:eastAsia="宋体" w:hAnsi="Arial" w:cs="Arial"/>
          <w:kern w:val="0"/>
          <w:sz w:val="24"/>
          <w:szCs w:val="24"/>
        </w:rPr>
        <w:t>注意事项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7.3.1 </w:t>
      </w:r>
      <w:r w:rsidRPr="00B61B75">
        <w:rPr>
          <w:rFonts w:ascii="Arial" w:eastAsia="宋体" w:hAnsi="Arial" w:cs="Arial"/>
          <w:kern w:val="0"/>
          <w:sz w:val="24"/>
          <w:szCs w:val="24"/>
        </w:rPr>
        <w:t>所有关于肝炎的检测项目中，一律不许进行乙肝项目检测。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7.3.2 </w:t>
      </w:r>
      <w:r w:rsidRPr="00B61B75">
        <w:rPr>
          <w:rFonts w:ascii="Arial" w:eastAsia="宋体" w:hAnsi="Arial" w:cs="Arial"/>
          <w:kern w:val="0"/>
          <w:sz w:val="24"/>
          <w:szCs w:val="24"/>
        </w:rPr>
        <w:t>公务员体检中的肝脏生化检查是指</w:t>
      </w:r>
      <w:r w:rsidRPr="00B61B75">
        <w:rPr>
          <w:rFonts w:ascii="Arial" w:eastAsia="宋体" w:hAnsi="Arial" w:cs="Arial"/>
          <w:kern w:val="0"/>
          <w:sz w:val="24"/>
          <w:szCs w:val="24"/>
        </w:rPr>
        <w:t>ALT</w:t>
      </w:r>
      <w:r w:rsidRPr="00B61B75">
        <w:rPr>
          <w:rFonts w:ascii="Arial" w:eastAsia="宋体" w:hAnsi="Arial" w:cs="Arial"/>
          <w:kern w:val="0"/>
          <w:sz w:val="24"/>
          <w:szCs w:val="24"/>
        </w:rPr>
        <w:t>及</w:t>
      </w:r>
      <w:r w:rsidRPr="00B61B75">
        <w:rPr>
          <w:rFonts w:ascii="Arial" w:eastAsia="宋体" w:hAnsi="Arial" w:cs="Arial"/>
          <w:kern w:val="0"/>
          <w:sz w:val="24"/>
          <w:szCs w:val="24"/>
        </w:rPr>
        <w:t>AST</w:t>
      </w:r>
      <w:r w:rsidRPr="00B61B75">
        <w:rPr>
          <w:rFonts w:ascii="Arial" w:eastAsia="宋体" w:hAnsi="Arial" w:cs="Arial"/>
          <w:kern w:val="0"/>
          <w:sz w:val="24"/>
          <w:szCs w:val="24"/>
        </w:rPr>
        <w:t>这两项，若检测数值较参考值上限轻度异常（即不超过参考值上限</w:t>
      </w:r>
      <w:r w:rsidRPr="00B61B75">
        <w:rPr>
          <w:rFonts w:ascii="Arial" w:eastAsia="宋体" w:hAnsi="Arial" w:cs="Arial"/>
          <w:kern w:val="0"/>
          <w:sz w:val="24"/>
          <w:szCs w:val="24"/>
        </w:rPr>
        <w:t>2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倍），而其它检测结果均正常，可直接做出体检合格的结论。　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7.3.3 </w:t>
      </w:r>
      <w:r w:rsidRPr="00B61B75">
        <w:rPr>
          <w:rFonts w:ascii="Arial" w:eastAsia="宋体" w:hAnsi="Arial" w:cs="Arial"/>
          <w:kern w:val="0"/>
          <w:sz w:val="24"/>
          <w:szCs w:val="24"/>
        </w:rPr>
        <w:t>肝炎的诊断包括临床诊断、病原学诊断及病理诊断。作为体检，只需根据判定标准作出是否合格的结论，有创性的肝脏穿刺病理学诊断方法不宜作为辅助检查项目。</w:t>
      </w:r>
    </w:p>
    <w:p w:rsidR="00B61B75" w:rsidRPr="00B61B75" w:rsidRDefault="00B61B75" w:rsidP="00B61B75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br/>
        <w:t> </w:t>
      </w:r>
    </w:p>
    <w:p w:rsidR="00B61B75" w:rsidRPr="00B61B75" w:rsidRDefault="00B61B75" w:rsidP="00B61B75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t> </w:t>
      </w:r>
    </w:p>
    <w:p w:rsidR="00B61B75" w:rsidRPr="00B61B75" w:rsidRDefault="00B61B75" w:rsidP="00B61B75">
      <w:pPr>
        <w:widowControl/>
        <w:spacing w:before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t>​</w:t>
      </w:r>
    </w:p>
    <w:p w:rsidR="0058441E" w:rsidRPr="00B61B75" w:rsidRDefault="0058441E" w:rsidP="00B61B75"/>
    <w:sectPr w:rsidR="0058441E" w:rsidRPr="00B61B75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46" w:rsidRDefault="00203F46" w:rsidP="00A82F89">
      <w:r>
        <w:separator/>
      </w:r>
    </w:p>
  </w:endnote>
  <w:endnote w:type="continuationSeparator" w:id="1">
    <w:p w:rsidR="00203F46" w:rsidRDefault="00203F46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46" w:rsidRDefault="00203F46" w:rsidP="00A82F89">
      <w:r>
        <w:separator/>
      </w:r>
    </w:p>
  </w:footnote>
  <w:footnote w:type="continuationSeparator" w:id="1">
    <w:p w:rsidR="00203F46" w:rsidRDefault="00203F46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1F5065"/>
    <w:rsid w:val="00203F46"/>
    <w:rsid w:val="00234267"/>
    <w:rsid w:val="0058441E"/>
    <w:rsid w:val="005F7593"/>
    <w:rsid w:val="00A82F89"/>
    <w:rsid w:val="00B61B75"/>
    <w:rsid w:val="00E13E5F"/>
    <w:rsid w:val="00E7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9</cp:revision>
  <dcterms:created xsi:type="dcterms:W3CDTF">2016-04-14T07:45:00Z</dcterms:created>
  <dcterms:modified xsi:type="dcterms:W3CDTF">2016-04-14T08:34:00Z</dcterms:modified>
</cp:coreProperties>
</file>